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8A22" w14:textId="77777777" w:rsidR="00EE75CB" w:rsidRPr="00E335D2" w:rsidRDefault="00EE75CB" w:rsidP="00EE75CB">
      <w:pPr>
        <w:spacing w:after="0"/>
      </w:pPr>
      <w:r w:rsidRPr="00E335D2">
        <w:t xml:space="preserve">Dear </w:t>
      </w:r>
      <w:r w:rsidRPr="00E335D2">
        <w:rPr>
          <w:b/>
        </w:rPr>
        <w:t>&lt;Insert Manager’s Name&gt;</w:t>
      </w:r>
      <w:r w:rsidRPr="00E335D2">
        <w:t>,</w:t>
      </w:r>
    </w:p>
    <w:p w14:paraId="37F31D08" w14:textId="77777777" w:rsidR="00EE75CB" w:rsidRPr="00E335D2" w:rsidRDefault="00EE75CB" w:rsidP="00EE75CB">
      <w:pPr>
        <w:spacing w:after="0"/>
        <w:rPr>
          <w:sz w:val="16"/>
        </w:rPr>
      </w:pPr>
    </w:p>
    <w:p w14:paraId="04AD9E37" w14:textId="21C78D44" w:rsidR="00EE75CB" w:rsidRPr="00E335D2" w:rsidRDefault="00EE75CB" w:rsidP="001B0BD5">
      <w:pPr>
        <w:spacing w:after="0"/>
      </w:pPr>
      <w:r w:rsidRPr="00E335D2">
        <w:t xml:space="preserve">I would like to request your approval </w:t>
      </w:r>
      <w:r w:rsidR="00BE2FB0" w:rsidRPr="00E335D2">
        <w:t>to prepare for and take the 20</w:t>
      </w:r>
      <w:r w:rsidR="00625067" w:rsidRPr="00E335D2">
        <w:t>2</w:t>
      </w:r>
      <w:r w:rsidR="00F11A4B" w:rsidRPr="00E335D2">
        <w:t>1</w:t>
      </w:r>
      <w:r w:rsidRPr="00E335D2">
        <w:t xml:space="preserve"> A</w:t>
      </w:r>
      <w:r w:rsidR="00816FFF" w:rsidRPr="00E335D2">
        <w:t xml:space="preserve">ccredited </w:t>
      </w:r>
      <w:r w:rsidRPr="00E335D2">
        <w:t>A</w:t>
      </w:r>
      <w:r w:rsidR="00816FFF" w:rsidRPr="00E335D2">
        <w:t xml:space="preserve">CH </w:t>
      </w:r>
      <w:r w:rsidRPr="00E335D2">
        <w:t>P</w:t>
      </w:r>
      <w:r w:rsidR="00816FFF" w:rsidRPr="00E335D2">
        <w:t>rofessional (AAP)</w:t>
      </w:r>
      <w:r w:rsidRPr="00E335D2">
        <w:t xml:space="preserve"> exam.</w:t>
      </w:r>
    </w:p>
    <w:p w14:paraId="139B6373" w14:textId="77777777" w:rsidR="001B0BD5" w:rsidRPr="00E335D2" w:rsidRDefault="001B0BD5" w:rsidP="001B0BD5">
      <w:pPr>
        <w:spacing w:after="0"/>
        <w:rPr>
          <w:sz w:val="16"/>
        </w:rPr>
      </w:pPr>
    </w:p>
    <w:p w14:paraId="4B42E07C" w14:textId="0FC20DA4" w:rsidR="00366270" w:rsidRPr="00E335D2" w:rsidRDefault="00EE75CB">
      <w:pPr>
        <w:rPr>
          <w:color w:val="000000" w:themeColor="text1"/>
        </w:rPr>
      </w:pPr>
      <w:r w:rsidRPr="00E335D2">
        <w:t xml:space="preserve">The </w:t>
      </w:r>
      <w:r w:rsidR="00816FFF" w:rsidRPr="00E335D2">
        <w:t>AAP</w:t>
      </w:r>
      <w:r w:rsidRPr="00E335D2">
        <w:t xml:space="preserve"> certification is view</w:t>
      </w:r>
      <w:r w:rsidR="00816FFF" w:rsidRPr="00E335D2">
        <w:t>ed</w:t>
      </w:r>
      <w:r w:rsidRPr="00E335D2">
        <w:t xml:space="preserve"> by examiners as extremely important to financial institution</w:t>
      </w:r>
      <w:r w:rsidR="00816FFF" w:rsidRPr="00E335D2">
        <w:t>s</w:t>
      </w:r>
      <w:r w:rsidRPr="00E335D2">
        <w:t xml:space="preserve"> to mitigate many facets of risk and losses. By allowing me to prepare for the exam it will ensure </w:t>
      </w:r>
      <w:r w:rsidRPr="00E335D2">
        <w:rPr>
          <w:b/>
          <w:color w:val="000000" w:themeColor="text1"/>
        </w:rPr>
        <w:t xml:space="preserve">&lt;Organization&gt; </w:t>
      </w:r>
      <w:r w:rsidRPr="00E335D2">
        <w:rPr>
          <w:color w:val="000000" w:themeColor="text1"/>
        </w:rPr>
        <w:t>and myself understand the nume</w:t>
      </w:r>
      <w:r w:rsidR="00B4424B" w:rsidRPr="00E335D2">
        <w:rPr>
          <w:color w:val="000000" w:themeColor="text1"/>
        </w:rPr>
        <w:t xml:space="preserve">rous warranties we carry. Preparing for the AAP exam will test my knowledge </w:t>
      </w:r>
      <w:r w:rsidR="00816FFF" w:rsidRPr="00E335D2">
        <w:rPr>
          <w:color w:val="000000" w:themeColor="text1"/>
        </w:rPr>
        <w:t xml:space="preserve">on </w:t>
      </w:r>
      <w:r w:rsidR="00B4424B" w:rsidRPr="00E335D2">
        <w:rPr>
          <w:color w:val="000000" w:themeColor="text1"/>
        </w:rPr>
        <w:t>a wide range of financial topics pertaining to the ACH Rules</w:t>
      </w:r>
      <w:r w:rsidR="00816FFF" w:rsidRPr="00E335D2">
        <w:rPr>
          <w:color w:val="000000" w:themeColor="text1"/>
        </w:rPr>
        <w:t xml:space="preserve"> and </w:t>
      </w:r>
      <w:r w:rsidR="00B4424B" w:rsidRPr="00E335D2">
        <w:rPr>
          <w:color w:val="000000" w:themeColor="text1"/>
        </w:rPr>
        <w:t>regulation</w:t>
      </w:r>
      <w:r w:rsidR="00816FFF" w:rsidRPr="00E335D2">
        <w:rPr>
          <w:color w:val="000000" w:themeColor="text1"/>
        </w:rPr>
        <w:t>s</w:t>
      </w:r>
      <w:r w:rsidR="00B4424B" w:rsidRPr="00E335D2">
        <w:rPr>
          <w:color w:val="000000" w:themeColor="text1"/>
        </w:rPr>
        <w:t xml:space="preserve"> of not only ACH</w:t>
      </w:r>
      <w:r w:rsidR="00816FFF" w:rsidRPr="00E335D2">
        <w:rPr>
          <w:color w:val="000000" w:themeColor="text1"/>
        </w:rPr>
        <w:t>,</w:t>
      </w:r>
      <w:r w:rsidR="00B4424B" w:rsidRPr="00E335D2">
        <w:rPr>
          <w:color w:val="000000" w:themeColor="text1"/>
        </w:rPr>
        <w:t xml:space="preserve"> but other </w:t>
      </w:r>
      <w:r w:rsidR="00FA221B" w:rsidRPr="00E335D2">
        <w:rPr>
          <w:color w:val="000000" w:themeColor="text1"/>
        </w:rPr>
        <w:t xml:space="preserve">electronic </w:t>
      </w:r>
      <w:r w:rsidR="00B4424B" w:rsidRPr="00E335D2">
        <w:rPr>
          <w:color w:val="000000" w:themeColor="text1"/>
        </w:rPr>
        <w:t>payment systems. At the end of this preparation program I will have a better understanding of technical and operational requirements and risk management.</w:t>
      </w:r>
    </w:p>
    <w:p w14:paraId="5FAAC73E" w14:textId="01CE4AC8" w:rsidR="00B4424B" w:rsidRPr="00E335D2" w:rsidRDefault="00B4424B">
      <w:pPr>
        <w:rPr>
          <w:color w:val="000000" w:themeColor="text1"/>
        </w:rPr>
      </w:pPr>
      <w:r w:rsidRPr="00E335D2">
        <w:t>The success of any organization depends on reputati</w:t>
      </w:r>
      <w:r w:rsidR="00E202B4" w:rsidRPr="00E335D2">
        <w:t>on, the quality and integrity of services</w:t>
      </w:r>
      <w:r w:rsidRPr="00E335D2">
        <w:t xml:space="preserve"> offer</w:t>
      </w:r>
      <w:r w:rsidR="00E202B4" w:rsidRPr="00E335D2">
        <w:t>ed to</w:t>
      </w:r>
      <w:r w:rsidRPr="00E335D2">
        <w:t xml:space="preserve"> </w:t>
      </w:r>
      <w:r w:rsidR="00816FFF" w:rsidRPr="00E335D2">
        <w:t xml:space="preserve">its </w:t>
      </w:r>
      <w:r w:rsidRPr="00E335D2">
        <w:t>members</w:t>
      </w:r>
      <w:r w:rsidR="00E202B4" w:rsidRPr="00E335D2">
        <w:t>/customers</w:t>
      </w:r>
      <w:r w:rsidRPr="00E335D2">
        <w:t xml:space="preserve">. By </w:t>
      </w:r>
      <w:r w:rsidR="00816FFF" w:rsidRPr="00E335D2">
        <w:t>making this investment</w:t>
      </w:r>
      <w:r w:rsidRPr="00E335D2">
        <w:t xml:space="preserve"> in me</w:t>
      </w:r>
      <w:r w:rsidR="00816FFF" w:rsidRPr="00E335D2">
        <w:t xml:space="preserve"> and our programs, it will help </w:t>
      </w:r>
      <w:r w:rsidR="00816FFF" w:rsidRPr="00E335D2">
        <w:rPr>
          <w:b/>
        </w:rPr>
        <w:t>&lt;Organization&gt;</w:t>
      </w:r>
      <w:r w:rsidR="00E202B4" w:rsidRPr="00E335D2">
        <w:rPr>
          <w:b/>
          <w:color w:val="000000" w:themeColor="text1"/>
        </w:rPr>
        <w:t xml:space="preserve"> </w:t>
      </w:r>
      <w:r w:rsidR="00816FFF" w:rsidRPr="00E335D2">
        <w:rPr>
          <w:color w:val="000000" w:themeColor="text1"/>
        </w:rPr>
        <w:t>maintain</w:t>
      </w:r>
      <w:r w:rsidR="00E202B4" w:rsidRPr="00E335D2">
        <w:rPr>
          <w:color w:val="000000" w:themeColor="text1"/>
        </w:rPr>
        <w:t xml:space="preserve"> a reputation of the highest quality. </w:t>
      </w:r>
      <w:r w:rsidR="00E202B4" w:rsidRPr="00E335D2">
        <w:rPr>
          <w:b/>
          <w:color w:val="000000" w:themeColor="text1"/>
        </w:rPr>
        <w:t>&lt;Organization&gt;</w:t>
      </w:r>
      <w:r w:rsidR="00E202B4" w:rsidRPr="00E335D2">
        <w:rPr>
          <w:color w:val="000000" w:themeColor="text1"/>
        </w:rPr>
        <w:t xml:space="preserve"> assumes an abundant amount of </w:t>
      </w:r>
      <w:r w:rsidR="00816FFF" w:rsidRPr="00E335D2">
        <w:rPr>
          <w:color w:val="000000" w:themeColor="text1"/>
        </w:rPr>
        <w:t xml:space="preserve">liability </w:t>
      </w:r>
      <w:r w:rsidR="00E202B4" w:rsidRPr="00E335D2">
        <w:rPr>
          <w:color w:val="000000" w:themeColor="text1"/>
        </w:rPr>
        <w:t xml:space="preserve">on a daily </w:t>
      </w:r>
      <w:r w:rsidR="00816FFF" w:rsidRPr="00E335D2">
        <w:rPr>
          <w:color w:val="000000" w:themeColor="text1"/>
        </w:rPr>
        <w:t>basis</w:t>
      </w:r>
      <w:r w:rsidR="00E202B4" w:rsidRPr="00E335D2">
        <w:rPr>
          <w:color w:val="000000" w:themeColor="text1"/>
        </w:rPr>
        <w:t xml:space="preserve">. </w:t>
      </w:r>
      <w:r w:rsidR="00816FFF" w:rsidRPr="00E335D2">
        <w:rPr>
          <w:color w:val="000000" w:themeColor="text1"/>
        </w:rPr>
        <w:t xml:space="preserve">The breach </w:t>
      </w:r>
      <w:r w:rsidR="00E202B4" w:rsidRPr="00E335D2">
        <w:rPr>
          <w:color w:val="000000" w:themeColor="text1"/>
        </w:rPr>
        <w:t xml:space="preserve">of a single warranty can result in a substantial </w:t>
      </w:r>
      <w:r w:rsidR="00816FFF" w:rsidRPr="00E335D2">
        <w:rPr>
          <w:color w:val="000000" w:themeColor="text1"/>
        </w:rPr>
        <w:t xml:space="preserve">financial </w:t>
      </w:r>
      <w:r w:rsidR="00E202B4" w:rsidRPr="00E335D2">
        <w:rPr>
          <w:color w:val="000000" w:themeColor="text1"/>
        </w:rPr>
        <w:t>loss</w:t>
      </w:r>
      <w:r w:rsidR="00816FFF" w:rsidRPr="00E335D2">
        <w:rPr>
          <w:color w:val="000000" w:themeColor="text1"/>
        </w:rPr>
        <w:t>, as well as</w:t>
      </w:r>
      <w:r w:rsidR="00625067" w:rsidRPr="00E335D2">
        <w:rPr>
          <w:color w:val="000000" w:themeColor="text1"/>
        </w:rPr>
        <w:t>,</w:t>
      </w:r>
      <w:r w:rsidR="00816FFF" w:rsidRPr="00E335D2">
        <w:rPr>
          <w:color w:val="000000" w:themeColor="text1"/>
        </w:rPr>
        <w:t xml:space="preserve"> potential damage to our reputation with the communities we serve.</w:t>
      </w:r>
      <w:r w:rsidR="00E202B4" w:rsidRPr="00E335D2">
        <w:rPr>
          <w:color w:val="000000" w:themeColor="text1"/>
        </w:rPr>
        <w:t xml:space="preserve"> </w:t>
      </w:r>
    </w:p>
    <w:p w14:paraId="35AA7954" w14:textId="28D7F5EE" w:rsidR="00905B0F" w:rsidRPr="00E335D2" w:rsidRDefault="00E202B4">
      <w:pPr>
        <w:rPr>
          <w:color w:val="000000" w:themeColor="text1"/>
        </w:rPr>
      </w:pPr>
      <w:r w:rsidRPr="00E335D2">
        <w:rPr>
          <w:color w:val="000000" w:themeColor="text1"/>
        </w:rPr>
        <w:t>I would like to utilize UMACHA’s AAP Exam Preparation Series</w:t>
      </w:r>
      <w:r w:rsidR="00905B0F" w:rsidRPr="00E335D2">
        <w:rPr>
          <w:color w:val="000000" w:themeColor="text1"/>
        </w:rPr>
        <w:t xml:space="preserve"> to ensure the best opportunity in passing the exam. UMACHA is known within the industry as a premier ed</w:t>
      </w:r>
      <w:r w:rsidR="00E335D2" w:rsidRPr="00E335D2">
        <w:rPr>
          <w:color w:val="000000" w:themeColor="text1"/>
        </w:rPr>
        <w:t xml:space="preserve">ucator on this matter.  The following page contains </w:t>
      </w:r>
      <w:r w:rsidR="00905B0F" w:rsidRPr="00E335D2">
        <w:rPr>
          <w:color w:val="000000" w:themeColor="text1"/>
        </w:rPr>
        <w:t xml:space="preserve">an outline of </w:t>
      </w:r>
      <w:r w:rsidR="00207339" w:rsidRPr="00E335D2">
        <w:rPr>
          <w:color w:val="000000" w:themeColor="text1"/>
        </w:rPr>
        <w:t xml:space="preserve">the format and </w:t>
      </w:r>
      <w:r w:rsidR="00905B0F" w:rsidRPr="00E335D2">
        <w:rPr>
          <w:color w:val="000000" w:themeColor="text1"/>
        </w:rPr>
        <w:t xml:space="preserve">what benefits I will receive from UMACHA’s </w:t>
      </w:r>
      <w:r w:rsidR="00207339" w:rsidRPr="00E335D2">
        <w:rPr>
          <w:color w:val="000000" w:themeColor="text1"/>
        </w:rPr>
        <w:t>unique four-</w:t>
      </w:r>
      <w:r w:rsidR="00816FFF" w:rsidRPr="00E335D2">
        <w:rPr>
          <w:color w:val="000000" w:themeColor="text1"/>
        </w:rPr>
        <w:t xml:space="preserve">level approach to this training </w:t>
      </w:r>
      <w:r w:rsidR="00905B0F" w:rsidRPr="00E335D2">
        <w:rPr>
          <w:color w:val="000000" w:themeColor="text1"/>
        </w:rPr>
        <w:t>series</w:t>
      </w:r>
      <w:r w:rsidR="00E335D2" w:rsidRPr="00E335D2">
        <w:rPr>
          <w:color w:val="000000" w:themeColor="text1"/>
        </w:rPr>
        <w:t>.</w:t>
      </w:r>
    </w:p>
    <w:p w14:paraId="1F338AA2" w14:textId="739E5602" w:rsidR="001B0BD5" w:rsidRPr="00E335D2" w:rsidRDefault="001B0BD5" w:rsidP="00BE2FB0">
      <w:r w:rsidRPr="00E335D2">
        <w:t>The total cost the UMACHA’s AAP Exam Preparation Series is $</w:t>
      </w:r>
      <w:r w:rsidR="00FA221B" w:rsidRPr="00E335D2">
        <w:t>1</w:t>
      </w:r>
      <w:r w:rsidR="00FB4F7F">
        <w:t>,</w:t>
      </w:r>
      <w:r w:rsidR="00D657E1" w:rsidRPr="00E335D2">
        <w:t xml:space="preserve">200 for the members only package. </w:t>
      </w:r>
      <w:r w:rsidRPr="00E335D2">
        <w:t xml:space="preserve"> </w:t>
      </w:r>
      <w:r w:rsidR="00BE2FB0" w:rsidRPr="00E335D2">
        <w:t>The 20</w:t>
      </w:r>
      <w:r w:rsidR="0001593A">
        <w:t>21</w:t>
      </w:r>
      <w:r w:rsidRPr="00E335D2">
        <w:t xml:space="preserve"> AAP exam registration fee is</w:t>
      </w:r>
      <w:r w:rsidR="00A8603B" w:rsidRPr="00E335D2">
        <w:t xml:space="preserve"> approximately</w:t>
      </w:r>
      <w:r w:rsidR="00FB4F7F">
        <w:t xml:space="preserve"> $525</w:t>
      </w:r>
      <w:r w:rsidRPr="00E335D2">
        <w:t xml:space="preserve">, bringing the total for my preparation and exam to </w:t>
      </w:r>
      <w:r w:rsidR="00525F1B">
        <w:rPr>
          <w:b/>
        </w:rPr>
        <w:t>$1725.</w:t>
      </w:r>
    </w:p>
    <w:p w14:paraId="175A23D3" w14:textId="3FA679A3" w:rsidR="001B0BD5" w:rsidRPr="00E335D2" w:rsidRDefault="001B0BD5" w:rsidP="001B0BD5">
      <w:r w:rsidRPr="00E335D2">
        <w:t xml:space="preserve">Thank you for your consideration of this request. UMACHA’s AAP Exam Preparation Series starts </w:t>
      </w:r>
      <w:r w:rsidR="00207339" w:rsidRPr="00E335D2">
        <w:t>in</w:t>
      </w:r>
      <w:r w:rsidRPr="00E335D2">
        <w:t xml:space="preserve"> Ma</w:t>
      </w:r>
      <w:r w:rsidR="00320ED2" w:rsidRPr="00E335D2">
        <w:t>y</w:t>
      </w:r>
      <w:r w:rsidR="00816FFF" w:rsidRPr="00E335D2">
        <w:t xml:space="preserve"> </w:t>
      </w:r>
      <w:r w:rsidRPr="00E335D2">
        <w:t xml:space="preserve">therefore I appreciate </w:t>
      </w:r>
      <w:r w:rsidR="006919A3" w:rsidRPr="00E335D2">
        <w:t>your attention to this request.</w:t>
      </w:r>
    </w:p>
    <w:p w14:paraId="781D0740" w14:textId="45C1E582" w:rsidR="00E335D2" w:rsidRPr="00E335D2" w:rsidRDefault="001B0BD5" w:rsidP="001B0BD5">
      <w:r w:rsidRPr="00E335D2">
        <w:t>Sincerely,</w:t>
      </w:r>
    </w:p>
    <w:p w14:paraId="3A8E9401" w14:textId="77777777" w:rsidR="00E335D2" w:rsidRPr="00E335D2" w:rsidRDefault="00E335D2">
      <w:r w:rsidRPr="00E335D2">
        <w:br w:type="page"/>
      </w:r>
    </w:p>
    <w:p w14:paraId="7B04DA6D" w14:textId="77777777" w:rsidR="00E335D2" w:rsidRDefault="00E335D2" w:rsidP="001B0BD5">
      <w:pPr>
        <w:sectPr w:rsidR="00E335D2" w:rsidSect="00D657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222"/>
        <w:gridCol w:w="2996"/>
        <w:gridCol w:w="243"/>
        <w:gridCol w:w="1338"/>
        <w:gridCol w:w="1338"/>
        <w:gridCol w:w="1338"/>
        <w:gridCol w:w="1320"/>
      </w:tblGrid>
      <w:tr w:rsidR="00E335D2" w:rsidRPr="00E335D2" w14:paraId="6785141E" w14:textId="77777777" w:rsidTr="00E33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82DC" w14:textId="77777777" w:rsidR="00E335D2" w:rsidRPr="00E335D2" w:rsidRDefault="00E335D2" w:rsidP="00E335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3FF9F" w14:textId="77777777" w:rsidR="00E335D2" w:rsidRPr="00E335D2" w:rsidRDefault="00E335D2" w:rsidP="00E33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single" w:sz="4" w:space="0" w:color="auto"/>
            </w:tcBorders>
          </w:tcPr>
          <w:p w14:paraId="58425E76" w14:textId="77777777" w:rsidR="00E335D2" w:rsidRPr="00E335D2" w:rsidRDefault="00E335D2" w:rsidP="00E33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4014" w:type="dxa"/>
            <w:gridSpan w:val="3"/>
            <w:tcBorders>
              <w:left w:val="single" w:sz="4" w:space="0" w:color="auto"/>
              <w:right w:val="single" w:sz="4" w:space="0" w:color="666666"/>
            </w:tcBorders>
            <w:vAlign w:val="center"/>
          </w:tcPr>
          <w:p w14:paraId="052EBDB2" w14:textId="77777777" w:rsidR="00E335D2" w:rsidRPr="00E335D2" w:rsidRDefault="00E335D2" w:rsidP="00E33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335D2">
              <w:rPr>
                <w:rFonts w:ascii="Calibri" w:eastAsia="Calibri" w:hAnsi="Calibri" w:cs="Times New Roman"/>
                <w:sz w:val="24"/>
              </w:rPr>
              <w:t>À la Carte Options</w:t>
            </w:r>
          </w:p>
        </w:tc>
        <w:tc>
          <w:tcPr>
            <w:tcW w:w="1320" w:type="dxa"/>
            <w:tcBorders>
              <w:left w:val="single" w:sz="4" w:space="0" w:color="666666"/>
            </w:tcBorders>
            <w:vAlign w:val="center"/>
          </w:tcPr>
          <w:p w14:paraId="6D300D8F" w14:textId="77777777" w:rsidR="00E335D2" w:rsidRPr="00E335D2" w:rsidRDefault="00E335D2" w:rsidP="00E33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E335D2">
              <w:rPr>
                <w:rFonts w:ascii="Calibri" w:eastAsia="Calibri" w:hAnsi="Calibri" w:cs="Times New Roman"/>
                <w:sz w:val="24"/>
              </w:rPr>
              <w:t>Combo Package</w:t>
            </w:r>
          </w:p>
        </w:tc>
      </w:tr>
      <w:tr w:rsidR="00E335D2" w:rsidRPr="00E335D2" w14:paraId="5CE4CF98" w14:textId="77777777" w:rsidTr="00E3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auto"/>
            </w:tcBorders>
            <w:vAlign w:val="center"/>
          </w:tcPr>
          <w:p w14:paraId="7761B5C3" w14:textId="77777777" w:rsidR="00E335D2" w:rsidRPr="00E335D2" w:rsidRDefault="00E335D2" w:rsidP="00E335D2">
            <w:pPr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AAP Training Tier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14:paraId="7A86E522" w14:textId="77777777" w:rsidR="00E335D2" w:rsidRPr="00E335D2" w:rsidRDefault="00E335D2" w:rsidP="00E33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335D2">
              <w:rPr>
                <w:rFonts w:ascii="Calibri" w:eastAsia="Calibri" w:hAnsi="Calibri" w:cs="Times New Roman"/>
                <w:b/>
              </w:rPr>
              <w:t>Tier Details</w:t>
            </w:r>
          </w:p>
        </w:tc>
        <w:tc>
          <w:tcPr>
            <w:tcW w:w="243" w:type="dxa"/>
          </w:tcPr>
          <w:p w14:paraId="24114DC0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8" w:type="dxa"/>
            <w:vAlign w:val="center"/>
          </w:tcPr>
          <w:p w14:paraId="46E09717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335D2">
              <w:rPr>
                <w:rFonts w:ascii="Calibri" w:eastAsia="Calibri" w:hAnsi="Calibri" w:cs="Times New Roman"/>
                <w:b/>
              </w:rPr>
              <w:t>Tier 1 - Blueprint Only</w:t>
            </w:r>
          </w:p>
        </w:tc>
        <w:tc>
          <w:tcPr>
            <w:tcW w:w="1338" w:type="dxa"/>
            <w:vAlign w:val="center"/>
          </w:tcPr>
          <w:p w14:paraId="31112D1D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335D2">
              <w:rPr>
                <w:rFonts w:ascii="Calibri" w:eastAsia="Calibri" w:hAnsi="Calibri" w:cs="Times New Roman"/>
                <w:b/>
              </w:rPr>
              <w:t>Tier 2 - Summer Series Only</w:t>
            </w:r>
          </w:p>
        </w:tc>
        <w:tc>
          <w:tcPr>
            <w:tcW w:w="1338" w:type="dxa"/>
            <w:vAlign w:val="center"/>
          </w:tcPr>
          <w:p w14:paraId="7AFC909E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335D2">
              <w:rPr>
                <w:rFonts w:ascii="Calibri" w:eastAsia="Calibri" w:hAnsi="Calibri" w:cs="Times New Roman"/>
                <w:b/>
              </w:rPr>
              <w:t>Tier 3 -Workshop Only</w:t>
            </w:r>
          </w:p>
        </w:tc>
        <w:tc>
          <w:tcPr>
            <w:tcW w:w="1320" w:type="dxa"/>
            <w:vAlign w:val="center"/>
          </w:tcPr>
          <w:p w14:paraId="4644EA7E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335D2">
              <w:rPr>
                <w:rFonts w:ascii="Calibri" w:eastAsia="Calibri" w:hAnsi="Calibri" w:cs="Times New Roman"/>
                <w:b/>
              </w:rPr>
              <w:t>AAP Exam Prep Series</w:t>
            </w:r>
          </w:p>
        </w:tc>
      </w:tr>
      <w:tr w:rsidR="00E335D2" w:rsidRPr="00E335D2" w14:paraId="235E0C60" w14:textId="77777777" w:rsidTr="00860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50FCE2AB" w14:textId="77777777" w:rsidR="00E335D2" w:rsidRPr="00E335D2" w:rsidRDefault="00E335D2" w:rsidP="00E335D2">
            <w:pPr>
              <w:rPr>
                <w:rFonts w:ascii="Calibri" w:eastAsia="Calibri" w:hAnsi="Calibri" w:cs="Times New Roman"/>
                <w:b w:val="0"/>
              </w:rPr>
            </w:pPr>
            <w:r w:rsidRPr="00E335D2">
              <w:rPr>
                <w:rFonts w:ascii="Calibri" w:eastAsia="Calibri" w:hAnsi="Calibri" w:cs="Times New Roman"/>
                <w:b w:val="0"/>
                <w:u w:val="single"/>
              </w:rPr>
              <w:t>Tier 1 - Design Your Successful AAP Blueprint</w:t>
            </w:r>
          </w:p>
          <w:p w14:paraId="10909BE8" w14:textId="77777777" w:rsidR="00E335D2" w:rsidRPr="00E335D2" w:rsidRDefault="00E335D2" w:rsidP="00E335D2">
            <w:pPr>
              <w:rPr>
                <w:rFonts w:ascii="Calibri" w:eastAsia="Calibri" w:hAnsi="Calibri" w:cs="Times New Roman"/>
                <w:b w:val="0"/>
              </w:rPr>
            </w:pPr>
            <w:r w:rsidRPr="00E335D2">
              <w:rPr>
                <w:rFonts w:ascii="Calibri" w:eastAsia="Calibri" w:hAnsi="Calibri" w:cs="Times New Roman"/>
                <w:b w:val="0"/>
              </w:rPr>
              <w:t>(aka Blueprint Series)</w:t>
            </w:r>
          </w:p>
        </w:tc>
        <w:tc>
          <w:tcPr>
            <w:tcW w:w="2996" w:type="dxa"/>
          </w:tcPr>
          <w:p w14:paraId="16B9C855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5-part live webinar series</w:t>
            </w:r>
          </w:p>
          <w:p w14:paraId="70472F6E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High-level overview of many ACH topics</w:t>
            </w:r>
          </w:p>
          <w:p w14:paraId="75F384E5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90-minute weekly webinar on Tuesdays</w:t>
            </w:r>
          </w:p>
          <w:p w14:paraId="1A3E41CD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May – June</w:t>
            </w:r>
          </w:p>
          <w:p w14:paraId="616F0BA5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  <w:szCs w:val="24"/>
              </w:rPr>
              <w:t>Unlimited playback through AAP exam testing window</w:t>
            </w:r>
          </w:p>
          <w:p w14:paraId="7C1E9F4A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Build a customized study plan unique to your knowledge and experience</w:t>
            </w:r>
          </w:p>
          <w:p w14:paraId="3DD1DEBB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Learn about materials helpful in preparing for the AAP Exam</w:t>
            </w:r>
          </w:p>
        </w:tc>
        <w:tc>
          <w:tcPr>
            <w:tcW w:w="243" w:type="dxa"/>
          </w:tcPr>
          <w:p w14:paraId="375A87B9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vAlign w:val="center"/>
          </w:tcPr>
          <w:p w14:paraId="27158B3E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40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008B847F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38" w:type="dxa"/>
            <w:vAlign w:val="center"/>
          </w:tcPr>
          <w:p w14:paraId="0366ADBE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14:paraId="15240EF2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</w:tr>
      <w:tr w:rsidR="00E335D2" w:rsidRPr="00E335D2" w14:paraId="420CC95B" w14:textId="77777777" w:rsidTr="00E3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6A0D8AC2" w14:textId="77777777" w:rsidR="00E335D2" w:rsidRPr="00E335D2" w:rsidRDefault="00E335D2" w:rsidP="00E335D2">
            <w:pPr>
              <w:rPr>
                <w:rFonts w:ascii="Calibri" w:eastAsia="Calibri" w:hAnsi="Calibri" w:cs="Times New Roman"/>
                <w:b w:val="0"/>
              </w:rPr>
            </w:pPr>
            <w:r w:rsidRPr="00E335D2">
              <w:rPr>
                <w:rFonts w:ascii="Calibri" w:eastAsia="Calibri" w:hAnsi="Calibri" w:cs="Times New Roman"/>
                <w:b w:val="0"/>
                <w:u w:val="single"/>
              </w:rPr>
              <w:t>Tier 2 - Execute Your AAP Blueprint</w:t>
            </w:r>
          </w:p>
          <w:p w14:paraId="24911643" w14:textId="77777777" w:rsidR="00E335D2" w:rsidRPr="00E335D2" w:rsidRDefault="00E335D2" w:rsidP="00E335D2">
            <w:pPr>
              <w:rPr>
                <w:rFonts w:ascii="Calibri" w:eastAsia="Calibri" w:hAnsi="Calibri" w:cs="Times New Roman"/>
                <w:b w:val="0"/>
              </w:rPr>
            </w:pPr>
            <w:r w:rsidRPr="00E335D2">
              <w:rPr>
                <w:rFonts w:ascii="Calibri" w:eastAsia="Calibri" w:hAnsi="Calibri" w:cs="Times New Roman"/>
                <w:b w:val="0"/>
              </w:rPr>
              <w:t>(aka Summer Series)</w:t>
            </w:r>
          </w:p>
        </w:tc>
        <w:tc>
          <w:tcPr>
            <w:tcW w:w="2996" w:type="dxa"/>
          </w:tcPr>
          <w:p w14:paraId="6D0FBD63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10-part live webinar series</w:t>
            </w:r>
          </w:p>
          <w:p w14:paraId="0FE16FE3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Deep examination of the Nacha Operating Rules &amp; other areas related to ACH</w:t>
            </w:r>
          </w:p>
          <w:p w14:paraId="568E00C0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90-minute weekly webinar on Tuesdays</w:t>
            </w:r>
          </w:p>
          <w:p w14:paraId="20BFA2D0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June – August</w:t>
            </w:r>
          </w:p>
          <w:p w14:paraId="72D5CFF7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  <w:szCs w:val="24"/>
              </w:rPr>
              <w:t>Unlimited playback through AAP exam testing window</w:t>
            </w:r>
          </w:p>
        </w:tc>
        <w:tc>
          <w:tcPr>
            <w:tcW w:w="243" w:type="dxa"/>
          </w:tcPr>
          <w:p w14:paraId="0F981EBC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vAlign w:val="center"/>
          </w:tcPr>
          <w:p w14:paraId="59DFCA44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38" w:type="dxa"/>
            <w:vAlign w:val="center"/>
          </w:tcPr>
          <w:p w14:paraId="795F86D7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  <w:tc>
          <w:tcPr>
            <w:tcW w:w="1338" w:type="dxa"/>
            <w:vAlign w:val="center"/>
          </w:tcPr>
          <w:p w14:paraId="60C4D4C6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20" w:type="dxa"/>
            <w:vAlign w:val="center"/>
          </w:tcPr>
          <w:p w14:paraId="7A2394B4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</w:tr>
      <w:tr w:rsidR="00E335D2" w:rsidRPr="00E335D2" w14:paraId="7866BB71" w14:textId="77777777" w:rsidTr="00E33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bottom w:val="single" w:sz="4" w:space="0" w:color="666666"/>
            </w:tcBorders>
          </w:tcPr>
          <w:p w14:paraId="7F958D95" w14:textId="77777777" w:rsidR="00E335D2" w:rsidRPr="00E335D2" w:rsidRDefault="00E335D2" w:rsidP="00E335D2">
            <w:pPr>
              <w:rPr>
                <w:rFonts w:ascii="Calibri" w:eastAsia="Calibri" w:hAnsi="Calibri" w:cs="Times New Roman"/>
                <w:b w:val="0"/>
                <w:u w:val="single"/>
              </w:rPr>
            </w:pPr>
            <w:r w:rsidRPr="00E335D2">
              <w:rPr>
                <w:rFonts w:ascii="Calibri" w:eastAsia="Calibri" w:hAnsi="Calibri" w:cs="Times New Roman"/>
                <w:b w:val="0"/>
                <w:u w:val="single"/>
              </w:rPr>
              <w:t>Tier 3 - Final Walkthrough</w:t>
            </w:r>
          </w:p>
        </w:tc>
        <w:tc>
          <w:tcPr>
            <w:tcW w:w="2996" w:type="dxa"/>
          </w:tcPr>
          <w:p w14:paraId="2765920E" w14:textId="47138FCC" w:rsidR="00E335D2" w:rsidRPr="00E335D2" w:rsidRDefault="0001593A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Two-day </w:t>
            </w:r>
            <w:r w:rsidR="00E335D2" w:rsidRPr="00E335D2">
              <w:rPr>
                <w:rFonts w:ascii="Calibri" w:eastAsia="Calibri" w:hAnsi="Calibri" w:cs="Calibri"/>
                <w:sz w:val="20"/>
              </w:rPr>
              <w:t>workshop</w:t>
            </w:r>
          </w:p>
          <w:p w14:paraId="7EA0DF8D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September 29-30, 2021</w:t>
            </w:r>
          </w:p>
          <w:p w14:paraId="7CAD1476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Final review before sitting for AAP Exam</w:t>
            </w:r>
          </w:p>
          <w:p w14:paraId="16F6F6F8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  <w:szCs w:val="24"/>
              </w:rPr>
              <w:t>PowerPoints, activities, &amp; games used to further understanding on ACH topics</w:t>
            </w:r>
          </w:p>
        </w:tc>
        <w:tc>
          <w:tcPr>
            <w:tcW w:w="243" w:type="dxa"/>
          </w:tcPr>
          <w:p w14:paraId="1B6D4490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vAlign w:val="center"/>
          </w:tcPr>
          <w:p w14:paraId="49EC1231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38" w:type="dxa"/>
            <w:vAlign w:val="center"/>
          </w:tcPr>
          <w:p w14:paraId="0082BF64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38" w:type="dxa"/>
            <w:vAlign w:val="center"/>
          </w:tcPr>
          <w:p w14:paraId="32F50DC9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  <w:tc>
          <w:tcPr>
            <w:tcW w:w="1320" w:type="dxa"/>
            <w:vAlign w:val="center"/>
          </w:tcPr>
          <w:p w14:paraId="7E1EA32C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</w:tr>
      <w:tr w:rsidR="00E335D2" w:rsidRPr="00E335D2" w14:paraId="043B2B7A" w14:textId="77777777" w:rsidTr="00FB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bottom w:val="single" w:sz="4" w:space="0" w:color="666666"/>
            </w:tcBorders>
          </w:tcPr>
          <w:p w14:paraId="1831C83A" w14:textId="77777777" w:rsidR="00E335D2" w:rsidRPr="00E335D2" w:rsidRDefault="00E335D2" w:rsidP="00E335D2">
            <w:pPr>
              <w:rPr>
                <w:rFonts w:ascii="Calibri" w:eastAsia="Calibri" w:hAnsi="Calibri" w:cs="Times New Roman"/>
                <w:b w:val="0"/>
              </w:rPr>
            </w:pPr>
            <w:r w:rsidRPr="00E335D2">
              <w:rPr>
                <w:rFonts w:ascii="Calibri" w:eastAsia="Calibri" w:hAnsi="Calibri" w:cs="Times New Roman"/>
                <w:b w:val="0"/>
                <w:u w:val="single"/>
              </w:rPr>
              <w:t>Discuss in an Open Forum Environment</w:t>
            </w:r>
            <w:r w:rsidRPr="00E335D2">
              <w:rPr>
                <w:rFonts w:ascii="Calibri" w:eastAsia="Calibri" w:hAnsi="Calibri" w:cs="Times New Roman"/>
                <w:b w:val="0"/>
              </w:rPr>
              <w:t xml:space="preserve"> (AAP Exam Prep Series Exclusive)</w:t>
            </w:r>
          </w:p>
        </w:tc>
        <w:tc>
          <w:tcPr>
            <w:tcW w:w="2996" w:type="dxa"/>
            <w:tcBorders>
              <w:bottom w:val="single" w:sz="18" w:space="0" w:color="666666"/>
            </w:tcBorders>
          </w:tcPr>
          <w:p w14:paraId="48DB1B62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Only available live for AAP Exam Prep Series registrants</w:t>
            </w:r>
          </w:p>
          <w:p w14:paraId="18B64EED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6-part webinar series</w:t>
            </w:r>
          </w:p>
          <w:p w14:paraId="24FEA926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90-minute webinar every other week on Thursdays</w:t>
            </w:r>
          </w:p>
          <w:p w14:paraId="58ABE27B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0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30 minutes dedicated to an ACH topic &amp; 60 minutes dedicated to open forum discussion</w:t>
            </w:r>
          </w:p>
          <w:p w14:paraId="551C740E" w14:textId="77777777" w:rsidR="00E335D2" w:rsidRPr="00E335D2" w:rsidRDefault="00E335D2" w:rsidP="00E335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</w:rPr>
            </w:pPr>
            <w:r w:rsidRPr="00E335D2">
              <w:rPr>
                <w:rFonts w:ascii="Calibri" w:eastAsia="Calibri" w:hAnsi="Calibri" w:cs="Calibri"/>
                <w:sz w:val="20"/>
              </w:rPr>
              <w:t>August - September</w:t>
            </w:r>
          </w:p>
        </w:tc>
        <w:tc>
          <w:tcPr>
            <w:tcW w:w="243" w:type="dxa"/>
            <w:tcBorders>
              <w:bottom w:val="single" w:sz="18" w:space="0" w:color="666666"/>
            </w:tcBorders>
          </w:tcPr>
          <w:p w14:paraId="3F9D2217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tcBorders>
              <w:bottom w:val="single" w:sz="18" w:space="0" w:color="666666"/>
            </w:tcBorders>
            <w:vAlign w:val="center"/>
          </w:tcPr>
          <w:p w14:paraId="0A31A081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38" w:type="dxa"/>
            <w:tcBorders>
              <w:bottom w:val="single" w:sz="18" w:space="0" w:color="666666"/>
            </w:tcBorders>
            <w:vAlign w:val="center"/>
          </w:tcPr>
          <w:p w14:paraId="2CE727AB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38" w:type="dxa"/>
            <w:tcBorders>
              <w:bottom w:val="single" w:sz="18" w:space="0" w:color="666666"/>
            </w:tcBorders>
            <w:vAlign w:val="center"/>
          </w:tcPr>
          <w:p w14:paraId="3AE98471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20" w:type="dxa"/>
            <w:tcBorders>
              <w:bottom w:val="single" w:sz="18" w:space="0" w:color="666666"/>
            </w:tcBorders>
            <w:vAlign w:val="center"/>
          </w:tcPr>
          <w:p w14:paraId="2B8ABB2B" w14:textId="77777777" w:rsidR="00E335D2" w:rsidRPr="00E335D2" w:rsidRDefault="00E335D2" w:rsidP="00E3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  <w:sz w:val="40"/>
              </w:rPr>
              <w:sym w:font="Wingdings" w:char="F0FC"/>
            </w:r>
          </w:p>
        </w:tc>
      </w:tr>
      <w:tr w:rsidR="00E335D2" w:rsidRPr="00E335D2" w14:paraId="0488716A" w14:textId="77777777" w:rsidTr="00FB4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</w:tcPr>
          <w:p w14:paraId="6CFFAC67" w14:textId="77777777" w:rsidR="00E335D2" w:rsidRPr="00E335D2" w:rsidRDefault="00E335D2" w:rsidP="00E335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96" w:type="dxa"/>
            <w:tcBorders>
              <w:top w:val="single" w:sz="18" w:space="0" w:color="666666"/>
              <w:left w:val="single" w:sz="4" w:space="0" w:color="666666"/>
            </w:tcBorders>
            <w:vAlign w:val="center"/>
          </w:tcPr>
          <w:p w14:paraId="2785D764" w14:textId="77777777" w:rsidR="00E335D2" w:rsidRPr="00E335D2" w:rsidRDefault="00E335D2" w:rsidP="00E33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335D2">
              <w:rPr>
                <w:rFonts w:ascii="Calibri" w:eastAsia="Calibri" w:hAnsi="Calibri" w:cs="Times New Roman"/>
                <w:b/>
              </w:rPr>
              <w:t>Cost per Tier/Package:</w:t>
            </w:r>
          </w:p>
        </w:tc>
        <w:tc>
          <w:tcPr>
            <w:tcW w:w="243" w:type="dxa"/>
            <w:tcBorders>
              <w:top w:val="single" w:sz="18" w:space="0" w:color="666666"/>
            </w:tcBorders>
          </w:tcPr>
          <w:p w14:paraId="54A4E76D" w14:textId="77777777" w:rsidR="00E335D2" w:rsidRPr="00E335D2" w:rsidRDefault="00E335D2" w:rsidP="00E33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338" w:type="dxa"/>
            <w:tcBorders>
              <w:top w:val="single" w:sz="18" w:space="0" w:color="666666"/>
            </w:tcBorders>
            <w:vAlign w:val="center"/>
          </w:tcPr>
          <w:p w14:paraId="554F211B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Members: </w:t>
            </w:r>
            <w:r w:rsidRPr="00E335D2">
              <w:rPr>
                <w:rFonts w:ascii="Calibri" w:eastAsia="Calibri" w:hAnsi="Calibri" w:cs="Times New Roman"/>
                <w:b/>
              </w:rPr>
              <w:t>$750</w:t>
            </w:r>
          </w:p>
          <w:p w14:paraId="57B5E0D9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Non-members: </w:t>
            </w:r>
            <w:r w:rsidRPr="00E335D2">
              <w:rPr>
                <w:rFonts w:ascii="Calibri" w:eastAsia="Calibri" w:hAnsi="Calibri" w:cs="Times New Roman"/>
                <w:b/>
              </w:rPr>
              <w:t>$1,500</w:t>
            </w:r>
          </w:p>
        </w:tc>
        <w:tc>
          <w:tcPr>
            <w:tcW w:w="1338" w:type="dxa"/>
            <w:tcBorders>
              <w:top w:val="single" w:sz="18" w:space="0" w:color="666666"/>
            </w:tcBorders>
            <w:vAlign w:val="center"/>
          </w:tcPr>
          <w:p w14:paraId="777FCF14" w14:textId="77777777" w:rsidR="00E335D2" w:rsidRPr="00E335D2" w:rsidRDefault="00E335D2" w:rsidP="00FB4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Members: </w:t>
            </w:r>
            <w:r w:rsidRPr="00E335D2">
              <w:rPr>
                <w:rFonts w:ascii="Calibri" w:eastAsia="Calibri" w:hAnsi="Calibri" w:cs="Times New Roman"/>
                <w:b/>
              </w:rPr>
              <w:t>$1,000</w:t>
            </w:r>
          </w:p>
          <w:p w14:paraId="7D3821D5" w14:textId="77777777" w:rsidR="00E335D2" w:rsidRPr="00E335D2" w:rsidRDefault="00E335D2" w:rsidP="00FB4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Non-members: </w:t>
            </w:r>
            <w:r w:rsidRPr="00E335D2">
              <w:rPr>
                <w:rFonts w:ascii="Calibri" w:eastAsia="Calibri" w:hAnsi="Calibri" w:cs="Times New Roman"/>
                <w:b/>
              </w:rPr>
              <w:t>$2,000</w:t>
            </w:r>
          </w:p>
        </w:tc>
        <w:tc>
          <w:tcPr>
            <w:tcW w:w="1338" w:type="dxa"/>
            <w:tcBorders>
              <w:top w:val="single" w:sz="18" w:space="0" w:color="666666"/>
            </w:tcBorders>
            <w:vAlign w:val="center"/>
          </w:tcPr>
          <w:p w14:paraId="6D76D40C" w14:textId="77777777" w:rsidR="00E335D2" w:rsidRPr="00E335D2" w:rsidRDefault="00E335D2" w:rsidP="00FB4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Members: </w:t>
            </w:r>
            <w:r w:rsidRPr="00E335D2">
              <w:rPr>
                <w:rFonts w:ascii="Calibri" w:eastAsia="Calibri" w:hAnsi="Calibri" w:cs="Times New Roman"/>
                <w:b/>
              </w:rPr>
              <w:t>$375</w:t>
            </w:r>
          </w:p>
          <w:p w14:paraId="02B1D151" w14:textId="77777777" w:rsidR="00E335D2" w:rsidRPr="00E335D2" w:rsidRDefault="00E335D2" w:rsidP="00FB4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Non-members: </w:t>
            </w:r>
            <w:r w:rsidRPr="00E335D2">
              <w:rPr>
                <w:rFonts w:ascii="Calibri" w:eastAsia="Calibri" w:hAnsi="Calibri" w:cs="Times New Roman"/>
                <w:b/>
              </w:rPr>
              <w:t>$750</w:t>
            </w:r>
          </w:p>
        </w:tc>
        <w:tc>
          <w:tcPr>
            <w:tcW w:w="1320" w:type="dxa"/>
            <w:tcBorders>
              <w:top w:val="single" w:sz="18" w:space="0" w:color="666666"/>
            </w:tcBorders>
          </w:tcPr>
          <w:p w14:paraId="7AB7B4C3" w14:textId="77777777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Members only: </w:t>
            </w:r>
            <w:r w:rsidRPr="00E335D2">
              <w:rPr>
                <w:rFonts w:ascii="Calibri" w:eastAsia="Calibri" w:hAnsi="Calibri" w:cs="Times New Roman"/>
                <w:b/>
              </w:rPr>
              <w:t>$1,200</w:t>
            </w:r>
          </w:p>
          <w:p w14:paraId="2BC08CAC" w14:textId="77777777" w:rsid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49EA0B7" w14:textId="70F902C3" w:rsidR="00E335D2" w:rsidRPr="00E335D2" w:rsidRDefault="00E335D2" w:rsidP="00E3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335D2">
              <w:rPr>
                <w:rFonts w:ascii="Calibri" w:eastAsia="Calibri" w:hAnsi="Calibri" w:cs="Times New Roman"/>
              </w:rPr>
              <w:t xml:space="preserve">($925 </w:t>
            </w:r>
            <w:r w:rsidR="00FB4F7F">
              <w:rPr>
                <w:rFonts w:ascii="Calibri" w:eastAsia="Calibri" w:hAnsi="Calibri" w:cs="Times New Roman"/>
              </w:rPr>
              <w:t xml:space="preserve">in </w:t>
            </w:r>
            <w:r w:rsidRPr="00E335D2">
              <w:rPr>
                <w:rFonts w:ascii="Calibri" w:eastAsia="Calibri" w:hAnsi="Calibri" w:cs="Times New Roman"/>
              </w:rPr>
              <w:t>savings)</w:t>
            </w:r>
          </w:p>
        </w:tc>
      </w:tr>
    </w:tbl>
    <w:p w14:paraId="78A75056" w14:textId="4A5D84F2" w:rsidR="001B0BD5" w:rsidRPr="00E335D2" w:rsidRDefault="001B0BD5" w:rsidP="001B0BD5"/>
    <w:sectPr w:rsidR="001B0BD5" w:rsidRPr="00E335D2" w:rsidSect="008C6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F0FAD"/>
    <w:multiLevelType w:val="hybridMultilevel"/>
    <w:tmpl w:val="3010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E4C"/>
    <w:multiLevelType w:val="hybridMultilevel"/>
    <w:tmpl w:val="0FE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77C"/>
    <w:multiLevelType w:val="hybridMultilevel"/>
    <w:tmpl w:val="1B54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7EF2"/>
    <w:multiLevelType w:val="hybridMultilevel"/>
    <w:tmpl w:val="967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C799D"/>
    <w:multiLevelType w:val="hybridMultilevel"/>
    <w:tmpl w:val="B6F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4747"/>
    <w:multiLevelType w:val="hybridMultilevel"/>
    <w:tmpl w:val="728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CB"/>
    <w:rsid w:val="0001593A"/>
    <w:rsid w:val="001B0BD5"/>
    <w:rsid w:val="001F236E"/>
    <w:rsid w:val="00207339"/>
    <w:rsid w:val="002C2FD3"/>
    <w:rsid w:val="002C7884"/>
    <w:rsid w:val="00320ED2"/>
    <w:rsid w:val="00366270"/>
    <w:rsid w:val="00525F1B"/>
    <w:rsid w:val="00553940"/>
    <w:rsid w:val="00625067"/>
    <w:rsid w:val="00644B4C"/>
    <w:rsid w:val="00656452"/>
    <w:rsid w:val="00664F66"/>
    <w:rsid w:val="006919A3"/>
    <w:rsid w:val="006B2BB8"/>
    <w:rsid w:val="00722E9A"/>
    <w:rsid w:val="00816FFF"/>
    <w:rsid w:val="00820A64"/>
    <w:rsid w:val="008543CB"/>
    <w:rsid w:val="008E7CCD"/>
    <w:rsid w:val="00905B0F"/>
    <w:rsid w:val="00A8603B"/>
    <w:rsid w:val="00B4424B"/>
    <w:rsid w:val="00B977E9"/>
    <w:rsid w:val="00BE2FB0"/>
    <w:rsid w:val="00C51FBB"/>
    <w:rsid w:val="00D35BB7"/>
    <w:rsid w:val="00D657E1"/>
    <w:rsid w:val="00E202B4"/>
    <w:rsid w:val="00E335D2"/>
    <w:rsid w:val="00EA1326"/>
    <w:rsid w:val="00EE75CB"/>
    <w:rsid w:val="00F11A4B"/>
    <w:rsid w:val="00F40CB8"/>
    <w:rsid w:val="00FA221B"/>
    <w:rsid w:val="00FB4F7F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3C0C"/>
  <w15:docId w15:val="{9AF0A523-380C-4723-A351-37A0183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5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4575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E457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E4575"/>
    <w:rPr>
      <w:rFonts w:cs="Century Gothic"/>
      <w:color w:val="000000"/>
      <w:sz w:val="20"/>
      <w:szCs w:val="20"/>
    </w:rPr>
  </w:style>
  <w:style w:type="character" w:customStyle="1" w:styleId="A2">
    <w:name w:val="A2"/>
    <w:uiPriority w:val="99"/>
    <w:rsid w:val="00FE4575"/>
    <w:rPr>
      <w:rFonts w:cs="Century Gothic"/>
      <w:color w:val="000000"/>
      <w:sz w:val="18"/>
      <w:szCs w:val="18"/>
    </w:rPr>
  </w:style>
  <w:style w:type="table" w:customStyle="1" w:styleId="GridTable6Colorful1">
    <w:name w:val="Grid Table 6 Colorful1"/>
    <w:basedOn w:val="TableNormal"/>
    <w:next w:val="GridTable6Colorful"/>
    <w:uiPriority w:val="51"/>
    <w:rsid w:val="00E335D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E335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Morell</dc:creator>
  <cp:keywords/>
  <dc:description/>
  <cp:lastModifiedBy>Microsoft Office User</cp:lastModifiedBy>
  <cp:revision>2</cp:revision>
  <dcterms:created xsi:type="dcterms:W3CDTF">2021-01-14T21:55:00Z</dcterms:created>
  <dcterms:modified xsi:type="dcterms:W3CDTF">2021-01-14T21:55:00Z</dcterms:modified>
</cp:coreProperties>
</file>